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6445" w:rsidRPr="00CB62A8" w:rsidRDefault="00F76445" w:rsidP="00F76445">
      <w:pPr>
        <w:rPr>
          <w:rFonts w:ascii="Times New Roman" w:hAnsi="Times New Roman" w:cs="Times New Roman"/>
          <w:sz w:val="24"/>
          <w:szCs w:val="24"/>
          <w:lang w:val="en-US"/>
        </w:rPr>
      </w:pPr>
      <w:r w:rsidRPr="00CB62A8">
        <w:rPr>
          <w:rFonts w:ascii="Times New Roman" w:hAnsi="Times New Roman" w:cs="Times New Roman"/>
          <w:sz w:val="24"/>
          <w:szCs w:val="24"/>
          <w:lang w:val="en-US"/>
        </w:rPr>
        <w:tab/>
      </w:r>
    </w:p>
    <w:p w:rsidR="00F76445" w:rsidRPr="00CB62A8" w:rsidRDefault="00F76445" w:rsidP="00F76445">
      <w:pPr>
        <w:rPr>
          <w:rFonts w:ascii="Times New Roman" w:hAnsi="Times New Roman" w:cs="Times New Roman"/>
          <w:sz w:val="24"/>
          <w:szCs w:val="24"/>
          <w:lang w:val="en-US"/>
        </w:rPr>
      </w:pP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r>
        <w:rPr>
          <w:rFonts w:ascii="Times New Roman" w:hAnsi="Times New Roman" w:cs="Times New Roman"/>
          <w:sz w:val="24"/>
          <w:szCs w:val="24"/>
          <w:lang w:val="en-US"/>
        </w:rPr>
        <w:tab/>
      </w:r>
      <w:proofErr w:type="gramStart"/>
      <w:r w:rsidRPr="00CB62A8">
        <w:rPr>
          <w:rFonts w:ascii="Times New Roman" w:hAnsi="Times New Roman" w:cs="Times New Roman"/>
          <w:sz w:val="24"/>
          <w:szCs w:val="24"/>
          <w:lang w:val="en-US"/>
        </w:rPr>
        <w:t>ANEXA  la</w:t>
      </w:r>
      <w:proofErr w:type="gramEnd"/>
      <w:r>
        <w:rPr>
          <w:rFonts w:ascii="Times New Roman" w:hAnsi="Times New Roman" w:cs="Times New Roman"/>
          <w:sz w:val="24"/>
          <w:szCs w:val="24"/>
          <w:lang w:val="en-US"/>
        </w:rPr>
        <w:t xml:space="preserve"> HCL </w:t>
      </w:r>
      <w:r w:rsidR="0093582B">
        <w:rPr>
          <w:rFonts w:ascii="Times New Roman" w:hAnsi="Times New Roman" w:cs="Times New Roman"/>
          <w:sz w:val="24"/>
          <w:szCs w:val="24"/>
          <w:lang w:val="en-US"/>
        </w:rPr>
        <w:t xml:space="preserve"> nr.45</w:t>
      </w:r>
      <w:r w:rsidR="00653489">
        <w:rPr>
          <w:rFonts w:ascii="Times New Roman" w:hAnsi="Times New Roman" w:cs="Times New Roman"/>
          <w:sz w:val="24"/>
          <w:szCs w:val="24"/>
          <w:lang w:val="en-US"/>
        </w:rPr>
        <w:t xml:space="preserve"> /</w:t>
      </w:r>
      <w:r w:rsidRPr="00CB62A8">
        <w:rPr>
          <w:rFonts w:ascii="Times New Roman" w:hAnsi="Times New Roman" w:cs="Times New Roman"/>
          <w:sz w:val="24"/>
          <w:szCs w:val="24"/>
          <w:lang w:val="en-US"/>
        </w:rPr>
        <w:t>2018</w:t>
      </w:r>
    </w:p>
    <w:p w:rsidR="00F76445" w:rsidRPr="00CB62A8" w:rsidRDefault="00F76445" w:rsidP="00F76445">
      <w:pPr>
        <w:rPr>
          <w:rFonts w:ascii="Times New Roman" w:hAnsi="Times New Roman" w:cs="Times New Roman"/>
          <w:sz w:val="24"/>
          <w:szCs w:val="24"/>
          <w:lang w:val="en-US"/>
        </w:rPr>
      </w:pPr>
      <w:bookmarkStart w:id="0" w:name="_GoBack"/>
      <w:bookmarkEnd w:id="0"/>
    </w:p>
    <w:p w:rsidR="00F76445" w:rsidRDefault="00F76445" w:rsidP="00F76445">
      <w:pPr>
        <w:autoSpaceDE w:val="0"/>
        <w:autoSpaceDN w:val="0"/>
        <w:adjustRightInd w:val="0"/>
        <w:rPr>
          <w:rFonts w:ascii="Times New Roman" w:hAnsi="Times New Roman" w:cs="Times New Roman"/>
          <w:b/>
          <w:bCs/>
          <w:color w:val="0000FF"/>
          <w:sz w:val="24"/>
          <w:szCs w:val="24"/>
          <w:lang w:val="en-US"/>
        </w:rPr>
      </w:pPr>
    </w:p>
    <w:p w:rsidR="00F76445" w:rsidRPr="006A2969" w:rsidRDefault="00F76445" w:rsidP="00F76445">
      <w:pPr>
        <w:autoSpaceDE w:val="0"/>
        <w:autoSpaceDN w:val="0"/>
        <w:adjustRightInd w:val="0"/>
        <w:jc w:val="center"/>
        <w:rPr>
          <w:rFonts w:ascii="Times New Roman" w:hAnsi="Times New Roman" w:cs="Times New Roman"/>
          <w:sz w:val="28"/>
          <w:szCs w:val="28"/>
          <w:lang w:val="en-US"/>
        </w:rPr>
      </w:pPr>
      <w:r w:rsidRPr="006A2969">
        <w:rPr>
          <w:rFonts w:ascii="Times New Roman" w:hAnsi="Times New Roman" w:cs="Times New Roman"/>
          <w:sz w:val="28"/>
          <w:szCs w:val="28"/>
          <w:lang w:val="en-US"/>
        </w:rPr>
        <w:t>REGULAMENT</w:t>
      </w:r>
    </w:p>
    <w:p w:rsidR="00F76445" w:rsidRPr="006A2969" w:rsidRDefault="00F76445" w:rsidP="00F76445">
      <w:pPr>
        <w:autoSpaceDE w:val="0"/>
        <w:autoSpaceDN w:val="0"/>
        <w:adjustRightInd w:val="0"/>
        <w:jc w:val="center"/>
        <w:rPr>
          <w:rFonts w:ascii="Times New Roman" w:hAnsi="Times New Roman" w:cs="Times New Roman"/>
          <w:sz w:val="24"/>
          <w:szCs w:val="24"/>
          <w:lang w:val="en-US"/>
        </w:rPr>
      </w:pPr>
      <w:r w:rsidRPr="006A2969">
        <w:rPr>
          <w:rFonts w:ascii="Times New Roman" w:hAnsi="Times New Roman" w:cs="Times New Roman"/>
          <w:sz w:val="24"/>
          <w:szCs w:val="24"/>
          <w:lang w:val="en-US"/>
        </w:rPr>
        <w:t>de organizare şi funcţionare al compartimentului de asistenţă socială organizat la</w:t>
      </w:r>
    </w:p>
    <w:p w:rsidR="00F76445" w:rsidRPr="006A2969" w:rsidRDefault="00653489" w:rsidP="00F76445">
      <w:pPr>
        <w:autoSpaceDE w:val="0"/>
        <w:autoSpaceDN w:val="0"/>
        <w:adjustRightInd w:val="0"/>
        <w:jc w:val="center"/>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nivelul co</w:t>
      </w:r>
      <w:r w:rsidR="00F76445" w:rsidRPr="006A2969">
        <w:rPr>
          <w:rFonts w:ascii="Times New Roman" w:hAnsi="Times New Roman" w:cs="Times New Roman"/>
          <w:sz w:val="24"/>
          <w:szCs w:val="24"/>
          <w:lang w:val="en-US"/>
        </w:rPr>
        <w:t>mune</w:t>
      </w:r>
      <w:r w:rsidRPr="006A2969">
        <w:rPr>
          <w:rFonts w:ascii="Times New Roman" w:hAnsi="Times New Roman" w:cs="Times New Roman"/>
          <w:sz w:val="24"/>
          <w:szCs w:val="24"/>
          <w:lang w:val="en-US"/>
        </w:rPr>
        <w:t>i</w:t>
      </w:r>
      <w:r w:rsidR="00F76445" w:rsidRPr="006A2969">
        <w:rPr>
          <w:rFonts w:ascii="Times New Roman" w:hAnsi="Times New Roman" w:cs="Times New Roman"/>
          <w:sz w:val="24"/>
          <w:szCs w:val="24"/>
          <w:lang w:val="en-US"/>
        </w:rPr>
        <w:t xml:space="preserve"> Poplaca </w:t>
      </w:r>
    </w:p>
    <w:p w:rsidR="00F76445" w:rsidRPr="006A2969" w:rsidRDefault="00F76445" w:rsidP="00F76445">
      <w:pPr>
        <w:autoSpaceDE w:val="0"/>
        <w:autoSpaceDN w:val="0"/>
        <w:adjustRightInd w:val="0"/>
        <w:rPr>
          <w:rFonts w:ascii="Times New Roman" w:hAnsi="Times New Roman" w:cs="Times New Roman"/>
          <w:b/>
          <w:bCs/>
          <w:color w:val="0000FF"/>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1</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Compartimentul de asistenţă socială este structura specializată în administrarea şi acordarea beneficiilor de asistenţă socială şi a serviciilor sociale, înfiinţată la nivel de compartiment funcţional în aparatul de specialitate al primarului, denumit în continuare Compartiment, cu scopul de a asigura aplicarea politicilor sociale în domeniul protecţiei copilului, familiei, persoanelor vârstnice, persoanelor cu dizabilităţi, precum şi altor persoane, grupuri sau comunităţi aflate în nevoie socială.</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2</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În aplicarea politicilor sociale în domeniul protecţiei copilului, familiei, persoanelor vârstnice, persoanelor cu dizabilităţi, precum şi altor persoane, grupuri sau comunităţi aflate în nevoie socială Compartimentul îndeplineşte, în principal, următoarele funcţii: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de realizare a diagnozei sociale la nivelul unităţii administrativ-teritoriale respective, prin evaluarea nevoilor sociale ale comunităţii, realizarea de sondaje şi anchete sociale, valorificarea potenţialului comunităţii în vederea prevenirii şi depistării precoce a situaţiilor de neglijare, abuz, abandon, violenţă, a cazurilor de risc de excluziune socială etc.;</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de coordonare a măsurilor de prevenire şi combatere a situaţiilor de marginalizare şi excludere socială în care se pot afla anumite grupuri sau comunităţi;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de strategie, prin care asigură elaborarea strategiei de dezvoltare a serviciilor sociale şi a planului anual de acţiune, pe care le supune spre aprobare consiliului local;</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d) de comunicare şi colaborare cu serviciile publice deconcentrate ale ministerelor şi instituţiilor care au responsabilităţi în domeniul asistenţei sociale, cu serviciile publice locale de asistenţă socială, precum şi cu reprezentanţii societăţii civile care desfăşoară activităţi în domeniu, cu reprezentanţii furnizorilor privaţi de servicii sociale, precum şi cu persoanele beneficiare; </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e) de promovare a drepturilor omului, a unei imagini pozitive a persoanelor, familiilor, grupurilor vulnerabile.</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3</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(1)  Atribuţiile Compartimentului în domeniul beneficiilor de asistenţă socială sunt următoarele: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asigură şi organizează activitatea de primire a solicitărilor privind beneficiile de asistenţă socială;</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pentru beneficiile de asistenţă socială acordate din bugetul de stat realizează colectarea lunară a cererilor şi transmiterea acestora către agenţiile teritoriale pentru plăţi şi inspecţie socială;</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verifică îndeplinirea condiţiilor legale de acordare a beneficiilor de asistenţă socială, conform procedurilor prevăzute de lege sau, după caz, stabilite prin hotărâre a consiliului local, şi pregăteşte documentaţia necesară în vederea stabilirii dreptului la măsurile de asistenţă socială;</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w:t>
      </w:r>
      <w:r w:rsidR="0047402D" w:rsidRPr="006A2969">
        <w:rPr>
          <w:rFonts w:ascii="Times New Roman" w:hAnsi="Times New Roman" w:cs="Times New Roman"/>
          <w:sz w:val="24"/>
          <w:szCs w:val="24"/>
          <w:lang w:val="en-US"/>
        </w:rPr>
        <w:t>d)</w:t>
      </w:r>
      <w:r w:rsidRPr="006A2969">
        <w:rPr>
          <w:rFonts w:ascii="Times New Roman" w:hAnsi="Times New Roman" w:cs="Times New Roman"/>
          <w:sz w:val="24"/>
          <w:szCs w:val="24"/>
          <w:lang w:val="en-US"/>
        </w:rPr>
        <w:t>întocmeşte dispoziţii de acordare/respingere sau, după caz, de modificare/suspendare/încetare a beneficiilor de asistenţă socială acordate din bugetul local şi le prezintă primarului pentru aprobare;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e) comunică beneficiarilor dispoziţiile cu privire la drepturile şi facilităţile la care sunt îndreptăţiţi, potrivit legii;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f) urmăreşte şi răspunde de îndeplinirea condiţiilor legale de către titularii şi persoanele îndreptăţite la beneficiile de asistenţă socială;</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g) efectuează sondaje şi anchete sociale pentru depistarea precoce a cazurilor de risc de excluziune socială sau a altor situaţii de necesitate în care se pot afla membrii comunităţii şi, în funcţie de situaţiile constatate, propune măsuri adecvate în vederea sprijinirii acestor persoane;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h) realizează activitatea financiar-contabilă privind beneficiile de asistenţă socială administrate;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i) participă la elaborarea şi fundamentarea propunerii de buget pentru finanţarea beneficiilor de asistenţă socială;</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j) îndeplineşte orice alte atribuţii prevăzute de reglementările legale în vigoare.</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lastRenderedPageBreak/>
        <w:t xml:space="preserve">    (2)  Atribuţiile Compartimentului în domeniul organizării, administrării şi acordării serviciilor sociale sunt următoarele: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elaborează, în concordanţă cu strategiile naţionale şi judeţene, precum şi cu nevoile locale identificate, strategia locală de dezvoltare a serviciilor sociale, pe termen mediu şi lung, pentru o perioadă de 5 ani, respectiv de 10 ani, pe care o propune spre aprobare consiliului local şi răspunde de aplicare acesteia;</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elaborează planurile anuale de acţiune privind serviciile sociale administrate şi finanţate din bugetul consiliului local şi le propune spre aprobare consiliului local, care cuprind date detaliate privind numărul şi categoriile de beneficiari, serviciile sociale existente, serviciile sociale propuse pentru a fi înfiinţate, programul de contractare a serviciilor din fonduri publice, bugetul estimat şi sursele de finanţare;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iniţiază, coordonează şi aplică măsurile de prevenire şi combatere a situaţiilor de marginalizare şi excludere socială în care se pot afla anumite grupuri sau comunităţi;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d) identifică familiile şi persoanele aflate în dificultate, precum şi cauzele care au generat situaţiile de risc de excluziune socială;</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e) realizează atribuţiile prevăzute de lege în procesul de acordare a serviciilor sociale;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f) propune primarului, în condiţiile legii, încheierea contractelor de parteneriat public-public şi public-privat pentru susţinerea dezvoltării serviciilor sociale;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g) propune înfiinţarea serviciilor sociale de interes local;</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h) colectează, prelucrează şi administrează datele şi informaţiile privind beneficiarii, furnizorii publici şi privaţi şi serviciile administrate de aceştia şi le comunică serviciilor publice de asistenţă socială de la nivelul judeţului, precum şi Ministerului Muncii şi Justiţiei Sociale, la solicitarea acestuia;</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i) monitorizează şi evaluează serviciile sociale;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j) elaborează şi implementează proiecte cu finanţare naţională şi internaţională în domeniul serviciilor sociale;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k) elaborează proiectul de buget anual pentru susţinerea serviciilor sociale, în conformitate cu planul anual de acţiune, şi asigură finanţarea/cofinanţarea acestora;</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l) asigură informarea şi consilierea beneficiarilor, precum şi informarea populaţiei privind drepturile sociale şi serviciile sociale disponibile;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m) furnizează şi administrează serviciile sociale adresate copilului, familiei, persoanelor cu dizabilităţi, persoanelor vârstnice, precum şi tuturor categoriilor de beneficiari prevăzute de lege, fiind responsabil de calitatea serviciilor prestate;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n) încheie contracte individuale de muncă şi asigură formarea continuă de asistenţi personali; evaluează şi monitorizează activitatea acestora în condiţiile legii; </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o) sprijină compartimentul responsabil cu contractarea serviciilor sociale, înfiinţat potrivit prevederilor </w:t>
      </w:r>
      <w:r w:rsidRPr="006A2969">
        <w:rPr>
          <w:rFonts w:ascii="Times New Roman" w:hAnsi="Times New Roman" w:cs="Times New Roman"/>
          <w:vanish/>
          <w:sz w:val="24"/>
          <w:szCs w:val="24"/>
          <w:lang w:val="en-US"/>
        </w:rPr>
        <w:t>&lt;LLNK 12011   292 12 222 113 60&gt;</w:t>
      </w:r>
      <w:r w:rsidRPr="006A2969">
        <w:rPr>
          <w:rFonts w:ascii="Times New Roman" w:hAnsi="Times New Roman" w:cs="Times New Roman"/>
          <w:color w:val="0000FF"/>
          <w:sz w:val="24"/>
          <w:szCs w:val="24"/>
          <w:u w:val="single"/>
          <w:lang w:val="en-US"/>
        </w:rPr>
        <w:t>art. 113 alin. (1) din Legea asistenţei sociale nr. 292/2011</w:t>
      </w:r>
      <w:r w:rsidRPr="006A2969">
        <w:rPr>
          <w:rFonts w:ascii="Times New Roman" w:hAnsi="Times New Roman" w:cs="Times New Roman"/>
          <w:sz w:val="24"/>
          <w:szCs w:val="24"/>
          <w:lang w:val="en-US"/>
        </w:rPr>
        <w:t>, cu modificările şi completările ulterioare, în elaborarea documentaţiei de atribuire şi în aplicarea procedurii de atribuire, potrivit legii;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p) planifică şi realizează activităţile de informare, formare şi îndrumare metodologică, în vederea creşterii performanţei personalului care administrează şi acordă servicii sociale;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q) colaborează permanent cu organizaţiile societăţii civile care reprezintă interesele diferitelor categorii de beneficiari;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r) sprijină dezvoltarea voluntariatului în serviciile sociale, cu respectarea prevederilor </w:t>
      </w:r>
      <w:r w:rsidRPr="006A2969">
        <w:rPr>
          <w:rFonts w:ascii="Times New Roman" w:hAnsi="Times New Roman" w:cs="Times New Roman"/>
          <w:vanish/>
          <w:sz w:val="24"/>
          <w:szCs w:val="24"/>
          <w:lang w:val="en-US"/>
        </w:rPr>
        <w:t>&lt;LLNK 12014    78 12 201   0 17&gt;</w:t>
      </w:r>
      <w:r w:rsidRPr="006A2969">
        <w:rPr>
          <w:rFonts w:ascii="Times New Roman" w:hAnsi="Times New Roman" w:cs="Times New Roman"/>
          <w:color w:val="0000FF"/>
          <w:sz w:val="24"/>
          <w:szCs w:val="24"/>
          <w:u w:val="single"/>
          <w:lang w:val="en-US"/>
        </w:rPr>
        <w:t>Legii nr. 78/2014</w:t>
      </w:r>
      <w:r w:rsidRPr="006A2969">
        <w:rPr>
          <w:rFonts w:ascii="Times New Roman" w:hAnsi="Times New Roman" w:cs="Times New Roman"/>
          <w:sz w:val="24"/>
          <w:szCs w:val="24"/>
          <w:lang w:val="en-US"/>
        </w:rPr>
        <w:t xml:space="preserve"> privind reglementarea activităţii de voluntariat în România, cu modificările ulterioare;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s) îndeplineşte orice alte atribuţii prevăzute de reglementările legale în vigoare.</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(3) În aplicarea prevederilor alin. (2) lit. a) şi b), Compartimentul organizează consultări cu furnizorii publici şi privaţi, cu asociaţiile profesionale şi organizaţiile reprezentative ale beneficiarilor. </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4</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(1)  Strategia de dezvoltare a serviciilor sociale conţine cel puţin următoarele informaţii: obiectivul general şi obiectivele specifice, planul de implementare a strategiei, responsabilităţi şi termene de realizare, sursele de finanţare şi bugetul estimat. </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lastRenderedPageBreak/>
        <w:t xml:space="preserve">    (2) Elaborarea strategiei locale de dezvoltare a serviciilor sociale se fundamentează pe informaţiile colectate de Compartiment în exercitarea atribuţiilor prevăzute la art. 3 alin. (2) lit. d), h) şi 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(3)  Documentul de fundamentare este realizat fie direct de Compartiment, fie prin contractarea unor servicii de specialitate şi conţine cel puţin următoarele informaţii: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caracteristici teritoriale ale unităţii administrativ-teritoriale;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nivelul de dezvoltare socioeconomică şi culturală a regiunii;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indicatori demografici cum ar fi: structura populaţiei, după vârstă, sex, ocupaţie, speranţa de viaţă la naştere, speranţa de viaţă sănătoasă la 65 de ani, soldul migraţiei etc.;</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d) tipurile de situaţii de dificultate, vulnerabilitate, dependenţă sau risc social etc., precum şi estimarea numărului de beneficiari;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e) tipurile de servicii sociale care ar putea răspunde nevoilor beneficiarilor identificaţi şi argumentaţia alegerii acestora.</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5</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(1) Planul anual de acţiune prevăzut la art. 3 alin. (2) lit. b) se elaborează înainte de fundamentarea proiectului de buget pentru anul următor, în conformitate cu strategia de dezvoltare serviciilor sociale proprie, precum şi cu cea a judeţului de care aparţine unitatea administrativ-teritorială, şi cuprinde date detaliate privind numărul şi categoriile de beneficiari, serviciile sociale existente, serviciile sociale propuse pentru a fi înfiinţate, programul de contractare şi programul de subvenţionare a serviciilor din fonduri publice, derulate cu respectarea legislaţiei în domeniul ajutorului de stat, bugetul estimat şi sursele de finanţare.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(2) Planul anual de acţiune cuprinde, pe lângă activităţile prevăzute la alin. (1), planificarea activităţilor de informare a publicului, programul de formare şi îndrumare metodologică în vederea creşterii performanţei personalului care administrează şi acordă servicii sociale.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(3) Elaborarea planului anual de acţiune se fundamentează prin realizarea unei analize privind numărul şi categoriile de beneficiari, serviciile sociale existente şi propuse spre a fi înfiinţate, resursele materiale, financiare şi umane disponibile pentru asigurarea furnizării serviciilor respective, cu respectarea planului de implementare a strategiei proprii de dezvoltare a serviciilor sociale prevăzute la art. 4 alin. (1), în funcţie de resursele disponibile şi cu respectarea celui mai eficient raport cost/beneficiu.</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(4)  La elaborarea proiectului de buget anual aferent serviciilor sociale acordate la nivelul unităţii administrativ-teritoriale se au în vedere costurile de funcţionare a serviciilor sociale aflate în administrare, inclusiv a celor ce urmează a fi înfiinţate, costurile serviciilor sociale contractate, ale celor cuprinse în lista serviciilor sociale ce urmează a fi contractate şi sumele acordate cu titlu de subvenţie, cu respectarea legislaţiei în domeniul ajutorului de stat, estimate în baza standardelor de cost în vigoare. </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(5)  Anterior aprobării, prin hotărâre a consiliului local, a planului anual de acţiune, Compartimentul îl transmite spre consultare consiliului judeţean.</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(6)  În situaţia în care planul anual de acţiune prevede şi înfiinţarea de servicii sociale de interes intercomunitar, prin participarea şi a altor autorităţi ale administraţiei publice locale, planul anual de acţiune se transmite spre consultare şi acestor autorităţi.</w:t>
      </w:r>
    </w:p>
    <w:p w:rsidR="00F76445" w:rsidRPr="006A2969" w:rsidRDefault="00F76445" w:rsidP="00F76445">
      <w:pPr>
        <w:autoSpaceDE w:val="0"/>
        <w:autoSpaceDN w:val="0"/>
        <w:adjustRightInd w:val="0"/>
        <w:rPr>
          <w:rFonts w:ascii="Times New Roman" w:hAnsi="Times New Roman" w:cs="Times New Roman"/>
          <w:color w:val="0000FF"/>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6</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(1)  În vederea asigurării eficienţei şi transparenţei în planificarea, finanţarea şi acordarea serviciilor sociale, Compartimentul are următoarele obligaţii principale: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asigurarea informării comunităţii;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transmiterea către serviciul public de asistenţă socială de la nivel judeţean a strategiei locale şi a planului anual de acţiune, în termen de 15 zile de la data aprobării acestora;</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transmiterea trimestrial, în format electronic, serviciului public de asistenţă socială de la nivel judeţean a datelor şi informaţiilor colectate la nivel local privind beneficiarii, furnizorii de servicii sociale şi serviciile sociale administrate de aceştia, precum şi a rapoartelor de monitorizare şi evaluare a serviciilor sociale; </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d) organizarea de sesiuni de consultări cu reprezentanţi ai organizaţiilor beneficiarilor şi ai furnizorilor de servicii sociale în scopul fundamentării strategiei de dezvoltare a serviciilor sociale şi a planului anual de acţiune;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lastRenderedPageBreak/>
        <w:t xml:space="preserve">    e) comunicarea informaţiilor solicitate sau, după caz, punerea acestora la dispoziţia instituţiilor/structurilor cu atribuţii în monitorizarea şi controlul respectării drepturilor omului, în monitorizarea utilizării procedurilor de prevenire şi combatere a oricăror forme de tratament abuziv, neglijent, degradant asupra beneficiarilor serviciilor sociale şi, după caz, instituţiilor/ structurilor cu atribuţii privind prevenirea torturii, precum şi acordarea de sprijin în realizarea vizitelor de monitorizare, în condiţiile legii.</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(2) Obligaţia prevăzută la alin. (1) lit. a) se realizează prin publicarea pe pagina de internet proprie sau, atunci când acest lucru nu este posibil, prin afişare la sediul instituţiei a informaţiilor privind:</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activitatea proprie şi serviciile aflate în proprie administrare - formulare/modele de cereri în format editabil, programul instituţiei, condiţii de eligibilitate etc.;</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informaţii privind serviciile sociale disponibile la nivelul unităţii administrativ-teritoriale, acordate de furnizori publici ori privaţi;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informaţii privind alte servicii de interes public care nu au organizate compartimente deconcentrate la nivelul unităţii administrativ-teritoriale.</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7</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În administrarea şi acordarea serviciilor sociale, Compartimentul realizează următoarele: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solicită acreditarea ca furnizor de servicii sociale şi licenţa de funcţionare pentru serviciile sociale ale autorităţii administraţiei publice locale din unitatea administrativ-teritorială respectivă;</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primeşte şi înregistrează solicitările de servicii sociale formulate de persoanele beneficiare, de reprezentanţii legali ai acestora, precum şi sesizările altor persoane/instituţii/furnizori privaţi de servicii sociale privind persoane/familii/grupuri de persoane aflate în dificultate;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evaluează nevoile sociale ale populaţiei din unitatea administrativ-teritorială în vederea identificării familiilor şi persoanelor aflate în dificultate, precum şi a cauzelor care au generat situaţiile de risc de excluziune socială;</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d) elaborează, în baza evaluărilor iniţiale, planurile de intervenţie care cuprind măsuri de asistenţă socială, respectiv serviciile recomandate şi beneficiile de asistenţă socială la care persoana are dreptul; </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e) realizează diagnoza socială la nivelul grupului şi comunităţii şi elaborează planul de servicii comunitare;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f) acordă servicii de asistenţă comunitară în baza măsurilor de asistenţă socială incluse de Compartiment în planul de acţiune;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g) recomandă realizarea evaluării complexe şi facilitează accesul persoanelor beneficiare la serviciile sociale;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h) acordă direct sau prin centrele proprii serviciile sociale pentru care deţine licenţa de funcţionare, cu respectarea etapelor obligatorii prevăzute la </w:t>
      </w:r>
      <w:r w:rsidRPr="006A2969">
        <w:rPr>
          <w:rFonts w:ascii="Times New Roman" w:hAnsi="Times New Roman" w:cs="Times New Roman"/>
          <w:vanish/>
          <w:sz w:val="24"/>
          <w:szCs w:val="24"/>
          <w:lang w:val="en-US"/>
        </w:rPr>
        <w:t>&lt;LLNK 12011   292 12 222  46 30&gt;</w:t>
      </w:r>
      <w:r w:rsidRPr="006A2969">
        <w:rPr>
          <w:rFonts w:ascii="Times New Roman" w:hAnsi="Times New Roman" w:cs="Times New Roman"/>
          <w:color w:val="0000FF"/>
          <w:sz w:val="24"/>
          <w:szCs w:val="24"/>
          <w:u w:val="single"/>
          <w:lang w:val="en-US"/>
        </w:rPr>
        <w:t>art. 46 din Legea nr. 292/2011</w:t>
      </w:r>
      <w:r w:rsidRPr="006A2969">
        <w:rPr>
          <w:rFonts w:ascii="Times New Roman" w:hAnsi="Times New Roman" w:cs="Times New Roman"/>
          <w:sz w:val="24"/>
          <w:szCs w:val="24"/>
          <w:lang w:val="en-US"/>
        </w:rPr>
        <w:t xml:space="preserve">, cu modificările şi completările ulterioare, a standardelor minime de calitate şi a standardelor de cost. </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8</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(1)  Serviciile sociale acordate de Compartiment având drept scop exclusiv prevenirea şi combaterea sărăciei şi riscului de excluziune socială sunt adresate persoanelor şi familiilor fără venituri sau cu venituri reduse, persoanelor fără adăpost, victimelor traficului de persoane, precum şi persoanelor private de libertate şi pot fi următoarele: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servicii de consiliere şi informare, servicii de inserţie/reinserţie socială, servicii de reabilitare şi altele asemenea, pentru familiile şi persoanele singure, fără venituri sau cu venituri reduse;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servicii sociale adecvate copiilor străzii, persoanelor vârstnice singure sau fără copii şi persoanelor cu dizabilităţi care trăiesc în stradă: adăposturi de urgenţă pe timp de iarnă, echipe mobile de intervenţie în stradă sau servicii de tip ambulanţă socială, adăposturi de noapte, centre rezidenţiale cu găzduire pe perioadă determinată;</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centre multifuncţionale care asigură condiţii de locuit şi de gospodărire pe perioadă determinată pentru tinerii care părăsesc sistemul de protecţie a copilului;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d) cantine sociale pentru persoanele fără venituri sau cu venituri reduse;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e) servicii sociale în sistem integrat cu alte măsuri de protecţie prevăzute de legislaţia specială, acordate victimelor traficului de persoane pentru facilitarea reintegrării/reinserţiei sociale a acestora: centre de zi care asigură în principal informare, consiliere, sprijin emoţional şi social în scopul </w:t>
      </w:r>
      <w:r w:rsidRPr="006A2969">
        <w:rPr>
          <w:rFonts w:ascii="Times New Roman" w:hAnsi="Times New Roman" w:cs="Times New Roman"/>
          <w:sz w:val="24"/>
          <w:szCs w:val="24"/>
          <w:lang w:val="en-US"/>
        </w:rPr>
        <w:lastRenderedPageBreak/>
        <w:t>reabilitării şi reintegrării sociale, servicii acordate în comunitate care constau în servicii de asistenţă socială, suport emoţional, consiliere psihologică, consiliere juridică, orientare profesională, reinserţie socială etc.;</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f) consiliere adresată familiei persoanei private de libertate aflate în custodia sistemului penitenciar privind serviciile sociale existente în comunitatea în care aceasta îşi va avea domiciliul sau reşedinţa după eliberare, precum şi servicii de consiliere acordate persoanei care a executat o măsură privativă de libertate în vederea susţinerii reinserţiei sociale a acesteia. </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(2)  Serviciile sociale acordate de Compartiment destinate prevenirii şi combaterii violenţei domestice pot fi: centre de primire în regim de urgenţă a victimelor violenţei domestice, centre de recuperare pentru victimele violenţei domestice, locuinţe protejate, centre de consiliere pentru prevenirea şi combaterea violenţei domestice, centre pentru servicii de informare şi sensibilizare a populaţiei şi centre de zi care au drept obiectiv reabilitarea şi reinserţia socială a acestora, prin asigurarea unor măsuri de educaţie, consiliere şi mediere familială, precum şi centre destinate agresorilor.</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(3)  Serviciile sociale acordate de Compartiment destinate persoanelor cu dizabilităţi pot fi: </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cu prioritate, servicii de îngrijire la domiciliu, destinate persoanelor cu dizabilităţi, precum şi centre de zi adaptate nevoilor acestora, potrivit atribuţiilor stabilite prin legile speciale;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servicii de asistenţă şi suport.</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(4) Complementar acordării serviciilor prevăzute la alin. (3), în domeniul protecţiei persoanei cu dizabilităţi, Compartimentul:</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monitorizează şi analizează situaţia persoanelor cu dizabilităţi din unitatea administrativ-teritorială, precum şi modul de respectare a drepturilor acestora, asigurând centralizarea şi sintetizarea datelor şi informaţiilor relevante;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identifică şi evaluează situaţiile care impun acordarea de servicii şi/sau beneficii pentru persoanele adulte cu dizabilităţi;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creează condiţii de acces pentru toate tipurile de servicii corespunzătoare nevoilor individuale ale persoanelor cu handicap;</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d) iniţiază, susţine şi dezvoltă servicii sociale centrate pe persoana cu handicap, în colaborare sau în parteneriat cu persoane juridice, publice ori private;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e) asigură ponderea personalului de specialitate angajat în raport cu tipurile de servicii sociale;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f) elaborează documentaţia necesară pentru acordarea serviciilor;</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g) asigură consilierea şi informarea familiilor asupra drepturilor şi obligaţiilor acestora şi asupra serviciilor disponibile pe plan local;</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h) implică în activităţile de îngrijire, reabilitare şi integrare a persoanei cu handicap familia acesteia;</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i) asigură instruirea în problematica specifică persoanei cu handicap a personalului, inclusiv a asistenţilor personali;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j) încurajează şi susţine activităţile de voluntariat;</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k) colaborează cu direcţia generală de asistenţă socială şi protecţia copilului în domeniul drepturilor persoanelor cu dizabilităţi şi transmite acesteia toate datele şi informaţiile solicitate din acest domeniu.</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(5)  Serviciile sociale acordate de Compartiment destinate persoanelor vârstnice pot fi următoarele: </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servicii de îngrijire personală acordate cu prioritate la domiciliu sau în centre rezidenţiale pentru persoanele vârstnice dependente singure ori a căror familie nu poate să le asigure îngrijirea;</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servicii de consiliere, de acompaniere, precum şi servicii destinate amenajării sau adaptării locuinţei, în funcţie de natura şi gradul de afectare a autonomiei funcţionale.</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(6)  Serviciile sociale acordate de Compartiment destinate protecţiei şi promovării drepturilor copilului sunt cele de prevenire a separării copilului de părinţii săi, precum şi cele menite să îi sprijine pe aceştia în ceea ce priveşte creşterea şi îngrijirea copiilor, inclusiv servicii de consiliere familială, organizate în condiţiile legii.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(7) Complementar acordării serviciilor prevăzute la alin. (6), în domeniul protecţiei copilului, Compartimentul:</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lastRenderedPageBreak/>
        <w:t xml:space="preserve">    a) monitorizează şi analizează situaţia copiilor din unitatea administrativ-teritorială, precum şi modul de respectare a drepturilor copiilor, asigurând centralizarea şi sintetizarea datelor şi informaţiilor relevante, în baza unei fişe de monitorizare aprobate prin ordin al ministrului muncii şi justiţiei sociale;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realizează activitatea de prevenire a separării copilului de familia sa;</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identifică şi evaluează situaţiile care impun acordarea de servicii şi/sau beneficii de asistenţă socială pentru prevenirea separării copilului de familia sa;</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d) elaborează documentaţia necesară pentru acordarea serviciilor şi/sau prestaţiilor şi acordă aceste servicii şi/sau beneficii de asistenţă socială, în condiţiile legii;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e) asigură consilierea şi informarea familiilor cu copii în întreţinere asupra drepturilor şi obligaţiilor acestora, asupra drepturilor copilului şi asupra serviciilor disponibile pe plan local;</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f) asigură şi monitorizează aplicarea măsurilor de prevenire şi combatere a consumului de alcool şi droguri, de prevenire şi combatere a violenţei domestice, precum şi a comportamentului delincvent;</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g) vizitează periodic la domiciliu, familiile şi copiii care beneficiază de servicii şi beneficii de asistenţă socială şi urmăreşte modul de utilizare a prestaţiilor, precum şi familiile care au în îngrijire copii cu părinţi plecaţi la muncă în străinătate;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h) înaintează propuneri primarului, în cazul în care este necesară luarea unei măsuri de protecţie specială, în condiţiile legii;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i) urmăreşte evoluţia dezvoltării copilului şi modul în care părinţii acestuia îşi exercită drepturile şi îşi îndeplinesc obligaţiile cu privire la copilul care a beneficiat de o măsură de protecţie specială şi a fost reintegrat în familia sa;</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j) colaborează cu direcţia generală de asistenţă socială şi protecţia copilului în domeniul protecţiei copilului şi transmite acesteia toate datele şi informaţiile solicitate din acest domeniu;</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k) urmăreşte punerea în aplicare a hotărârilor comisiei pentru protecţia copilului/instanţei de tutelă referitoare la prestarea de către părinţii apţi de muncă a acţiunilor sau lucrărilor de interes local, pe durata aplicării măsurii de protecţie specială.</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9</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(1)  Structura organizatorică şi numărul de posturi aferent Compartimentului se aprobă de consiliul local, astfel încât funcţionarea acestuia să asigure îndeplinirea atribuţiilor ce îi revin potrivit legii.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(2)  Consiliul local aprobă, prin hotărâre, regulamentul de organizare şi funcţionare al Compartimentului, pe baza prevederilor prezentului regulamentului-cadru.</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(3) Atribuţiile Compartimentului, prevăzute la art. 3, se completează cu alte atribuţii, în funcţie de caracteristicile sociale ale comunei, cu respectarea prevederilor legii.</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10</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(1)  Finanţarea Compartimentului se asigură din bugetul local.</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(2)  Finanţarea serviciilor sociale şi beneficiilor de asistenţă socială se asigură din bugetul local, bugetul de stat, din donaţii, sponsorizări şi alte forme private de contribuţii băneşti, potrivit legii.</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color w:val="0000FF"/>
          <w:sz w:val="24"/>
          <w:szCs w:val="24"/>
          <w:lang w:val="en-US"/>
        </w:rPr>
        <w:t xml:space="preserve">    ART. 11</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(1) Structura orientativă de personal pentru asigurarea funcţionării Compartimentului este următoarea:</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persoana/persoanele responsabilă/responsabile de evidenţa şi plata beneficiilor de asistenţă socială;</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persoana/persoanele cu atribuţii în domeniul serviciilor sociale, inclusiv monitorizarea asistenţilor personali;</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c) persoana cu atribuţii în domeniul asistenţei medicale comunitare, după caz.</w:t>
      </w:r>
    </w:p>
    <w:p w:rsidR="00F76445" w:rsidRPr="006A2969" w:rsidRDefault="00F76445" w:rsidP="00F76445">
      <w:pPr>
        <w:autoSpaceDE w:val="0"/>
        <w:autoSpaceDN w:val="0"/>
        <w:adjustRightInd w:val="0"/>
        <w:rPr>
          <w:rFonts w:ascii="Times New Roman" w:hAnsi="Times New Roman" w:cs="Times New Roman"/>
          <w:sz w:val="24"/>
          <w:szCs w:val="24"/>
          <w:lang w:val="en-US"/>
        </w:rPr>
      </w:pPr>
    </w:p>
    <w:p w:rsidR="003D2FF8" w:rsidRPr="006A2969" w:rsidRDefault="003D2FF8" w:rsidP="00F76445">
      <w:pPr>
        <w:autoSpaceDE w:val="0"/>
        <w:autoSpaceDN w:val="0"/>
        <w:adjustRightInd w:val="0"/>
        <w:rPr>
          <w:rFonts w:ascii="Times New Roman" w:hAnsi="Times New Roman" w:cs="Times New Roman"/>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(2) În aplicarea prevederilor alin. (1) lit. b), în sarcina autorităţii administraţiei publice locale sunt incluse cel puţin următoarele obligaţii: </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a) realizarea evaluării iniţiale şi a planului de intervenţie de către asistentul social;</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b) realizarea atribuţiilor privind asistenţa medicală comunitară de către asistentul medical comunitar sau mediatorul sanitar.</w:t>
      </w:r>
    </w:p>
    <w:p w:rsidR="00F76445" w:rsidRPr="006A2969" w:rsidRDefault="00F76445" w:rsidP="00F76445">
      <w:pPr>
        <w:autoSpaceDE w:val="0"/>
        <w:autoSpaceDN w:val="0"/>
        <w:adjustRightInd w:val="0"/>
        <w:rPr>
          <w:rFonts w:ascii="Times New Roman" w:hAnsi="Times New Roman" w:cs="Times New Roman"/>
          <w:i/>
          <w:sz w:val="24"/>
          <w:szCs w:val="24"/>
          <w:lang w:val="en-US"/>
        </w:rPr>
      </w:pPr>
    </w:p>
    <w:p w:rsidR="003D2FF8" w:rsidRPr="006A2969" w:rsidRDefault="003D2FF8" w:rsidP="00F76445">
      <w:pPr>
        <w:autoSpaceDE w:val="0"/>
        <w:autoSpaceDN w:val="0"/>
        <w:adjustRightInd w:val="0"/>
        <w:rPr>
          <w:rFonts w:ascii="Times New Roman" w:hAnsi="Times New Roman" w:cs="Times New Roman"/>
          <w:i/>
          <w:sz w:val="24"/>
          <w:szCs w:val="24"/>
          <w:lang w:val="en-US"/>
        </w:rPr>
      </w:pPr>
    </w:p>
    <w:p w:rsidR="003D2FF8" w:rsidRPr="006A2969" w:rsidRDefault="003D2FF8" w:rsidP="00F76445">
      <w:pPr>
        <w:autoSpaceDE w:val="0"/>
        <w:autoSpaceDN w:val="0"/>
        <w:adjustRightInd w:val="0"/>
        <w:rPr>
          <w:rFonts w:ascii="Times New Roman" w:hAnsi="Times New Roman" w:cs="Times New Roman"/>
          <w:i/>
          <w:sz w:val="24"/>
          <w:szCs w:val="24"/>
          <w:lang w:val="en-US"/>
        </w:rPr>
      </w:pP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(3)  În vederea exercitării atribuţiilor ce îi revin, primarul va asigura încadrarea în Compartiment, cu prioritate, a asistenţilor sociali, cu respectarea prevederilor </w:t>
      </w:r>
      <w:r w:rsidRPr="006A2969">
        <w:rPr>
          <w:rFonts w:ascii="Times New Roman" w:hAnsi="Times New Roman" w:cs="Times New Roman"/>
          <w:vanish/>
          <w:sz w:val="24"/>
          <w:szCs w:val="24"/>
          <w:lang w:val="en-US"/>
        </w:rPr>
        <w:t>&lt;LLNK 12011   292 12 222 122 41&gt;</w:t>
      </w:r>
      <w:r w:rsidRPr="006A2969">
        <w:rPr>
          <w:rFonts w:ascii="Times New Roman" w:hAnsi="Times New Roman" w:cs="Times New Roman"/>
          <w:color w:val="0000FF"/>
          <w:sz w:val="24"/>
          <w:szCs w:val="24"/>
          <w:u w:val="single"/>
          <w:lang w:val="en-US"/>
        </w:rPr>
        <w:t>art. 122 alin. (2) din Legea nr. 292/2011</w:t>
      </w:r>
      <w:r w:rsidRPr="006A2969">
        <w:rPr>
          <w:rFonts w:ascii="Times New Roman" w:hAnsi="Times New Roman" w:cs="Times New Roman"/>
          <w:sz w:val="24"/>
          <w:szCs w:val="24"/>
          <w:lang w:val="en-US"/>
        </w:rPr>
        <w:t xml:space="preserve">, cu modificările şi completările ulterioare, a prevederilor </w:t>
      </w:r>
      <w:r w:rsidRPr="006A2969">
        <w:rPr>
          <w:rFonts w:ascii="Times New Roman" w:hAnsi="Times New Roman" w:cs="Times New Roman"/>
          <w:vanish/>
          <w:sz w:val="24"/>
          <w:szCs w:val="24"/>
          <w:lang w:val="en-US"/>
        </w:rPr>
        <w:t>&lt;LLNK 12004   466 12 201   0 18&gt;</w:t>
      </w:r>
      <w:r w:rsidRPr="006A2969">
        <w:rPr>
          <w:rFonts w:ascii="Times New Roman" w:hAnsi="Times New Roman" w:cs="Times New Roman"/>
          <w:color w:val="0000FF"/>
          <w:sz w:val="24"/>
          <w:szCs w:val="24"/>
          <w:u w:val="single"/>
          <w:lang w:val="en-US"/>
        </w:rPr>
        <w:t>Legii nr. 466/2004</w:t>
      </w:r>
      <w:r w:rsidRPr="006A2969">
        <w:rPr>
          <w:rFonts w:ascii="Times New Roman" w:hAnsi="Times New Roman" w:cs="Times New Roman"/>
          <w:sz w:val="24"/>
          <w:szCs w:val="24"/>
          <w:lang w:val="en-US"/>
        </w:rPr>
        <w:t xml:space="preserve"> privind Statutul asistentului social, cu modificările ulterioare, şi a prevederilor art. 4 din hotărâre.</w:t>
      </w:r>
    </w:p>
    <w:p w:rsidR="00F76445" w:rsidRPr="006A2969" w:rsidRDefault="00F76445" w:rsidP="00F76445">
      <w:pPr>
        <w:autoSpaceDE w:val="0"/>
        <w:autoSpaceDN w:val="0"/>
        <w:adjustRightInd w:val="0"/>
        <w:rPr>
          <w:rFonts w:ascii="Times New Roman" w:hAnsi="Times New Roman" w:cs="Times New Roman"/>
          <w:sz w:val="24"/>
          <w:szCs w:val="24"/>
          <w:lang w:val="en-US"/>
        </w:rPr>
      </w:pPr>
      <w:r w:rsidRPr="006A2969">
        <w:rPr>
          <w:rFonts w:ascii="Times New Roman" w:hAnsi="Times New Roman" w:cs="Times New Roman"/>
          <w:sz w:val="24"/>
          <w:szCs w:val="24"/>
          <w:lang w:val="en-US"/>
        </w:rPr>
        <w:t xml:space="preserve">    (4)  Primăria va facilita accesul personalului la programe de formare profesională.</w:t>
      </w:r>
    </w:p>
    <w:p w:rsidR="003D2FF8" w:rsidRPr="006A2969" w:rsidRDefault="003D2FF8">
      <w:pPr>
        <w:rPr>
          <w:rFonts w:ascii="Times New Roman" w:hAnsi="Times New Roman" w:cs="Times New Roman"/>
          <w:sz w:val="24"/>
          <w:szCs w:val="24"/>
        </w:rPr>
      </w:pPr>
      <w:r w:rsidRPr="006A2969">
        <w:rPr>
          <w:rFonts w:ascii="Times New Roman" w:hAnsi="Times New Roman" w:cs="Times New Roman"/>
          <w:sz w:val="24"/>
          <w:szCs w:val="24"/>
        </w:rPr>
        <w:t xml:space="preserve">  </w:t>
      </w:r>
    </w:p>
    <w:p w:rsidR="0083232F" w:rsidRPr="006A2969" w:rsidRDefault="003D2FF8">
      <w:pPr>
        <w:rPr>
          <w:rFonts w:ascii="Times New Roman" w:hAnsi="Times New Roman" w:cs="Times New Roman"/>
          <w:sz w:val="24"/>
          <w:szCs w:val="24"/>
        </w:rPr>
      </w:pPr>
      <w:r w:rsidRPr="006A2969">
        <w:rPr>
          <w:rFonts w:ascii="Times New Roman" w:hAnsi="Times New Roman" w:cs="Times New Roman"/>
          <w:sz w:val="24"/>
          <w:szCs w:val="24"/>
        </w:rPr>
        <w:t xml:space="preserve">  (5)</w:t>
      </w:r>
      <w:r w:rsidR="00150AE4" w:rsidRPr="006A2969">
        <w:rPr>
          <w:rFonts w:ascii="Times New Roman" w:hAnsi="Times New Roman" w:cs="Times New Roman"/>
          <w:sz w:val="24"/>
          <w:szCs w:val="24"/>
        </w:rPr>
        <w:t xml:space="preserve"> </w:t>
      </w:r>
      <w:r w:rsidRPr="006A2969">
        <w:rPr>
          <w:rFonts w:ascii="Times New Roman" w:hAnsi="Times New Roman" w:cs="Times New Roman"/>
          <w:sz w:val="24"/>
          <w:szCs w:val="24"/>
        </w:rPr>
        <w:t>Se aprobă Structura Organizatorică a Compartimentului de Asistenţă Socială din cadrul aparatului de specialitate al primarului comunei Poplaca , după cum urmează :</w:t>
      </w:r>
    </w:p>
    <w:p w:rsidR="003D2FF8" w:rsidRPr="006A2969" w:rsidRDefault="003D2FF8">
      <w:pPr>
        <w:rPr>
          <w:rFonts w:ascii="Times New Roman" w:hAnsi="Times New Roman" w:cs="Times New Roman"/>
          <w:sz w:val="24"/>
          <w:szCs w:val="24"/>
        </w:rPr>
      </w:pPr>
    </w:p>
    <w:p w:rsidR="003D2FF8" w:rsidRPr="006A2969" w:rsidRDefault="003D2FF8">
      <w:pPr>
        <w:rPr>
          <w:rFonts w:ascii="Times New Roman" w:hAnsi="Times New Roman" w:cs="Times New Roman"/>
          <w:sz w:val="24"/>
          <w:szCs w:val="24"/>
        </w:rPr>
      </w:pPr>
    </w:p>
    <w:p w:rsidR="003D2FF8" w:rsidRPr="003D2FF8" w:rsidRDefault="003D2FF8">
      <w:pPr>
        <w:rPr>
          <w:rFonts w:ascii="Times New Roman" w:hAnsi="Times New Roman" w:cs="Times New Roman"/>
          <w:sz w:val="32"/>
          <w:szCs w:val="32"/>
        </w:rPr>
      </w:pPr>
    </w:p>
    <w:p w:rsidR="003D2FF8" w:rsidRPr="003D2FF8" w:rsidRDefault="003D2FF8" w:rsidP="003D2FF8">
      <w:pPr>
        <w:jc w:val="center"/>
        <w:rPr>
          <w:rFonts w:ascii="Times New Roman" w:hAnsi="Times New Roman" w:cs="Times New Roman"/>
          <w:sz w:val="32"/>
          <w:szCs w:val="32"/>
        </w:rPr>
      </w:pPr>
    </w:p>
    <w:p w:rsidR="003D2FF8" w:rsidRPr="006A2969" w:rsidRDefault="003D2FF8" w:rsidP="003D2FF8">
      <w:pPr>
        <w:jc w:val="center"/>
        <w:rPr>
          <w:rFonts w:ascii="Times New Roman" w:hAnsi="Times New Roman" w:cs="Times New Roman"/>
          <w:sz w:val="24"/>
          <w:szCs w:val="24"/>
        </w:rPr>
      </w:pPr>
      <w:r w:rsidRPr="006A2969">
        <w:rPr>
          <w:rFonts w:ascii="Times New Roman" w:hAnsi="Times New Roman" w:cs="Times New Roman"/>
          <w:sz w:val="24"/>
          <w:szCs w:val="24"/>
        </w:rPr>
        <w:t>Structura Organizatorică a</w:t>
      </w:r>
    </w:p>
    <w:p w:rsidR="003D2FF8" w:rsidRPr="006A2969" w:rsidRDefault="003D2FF8" w:rsidP="003D2FF8">
      <w:pPr>
        <w:jc w:val="center"/>
        <w:rPr>
          <w:rFonts w:ascii="Times New Roman" w:hAnsi="Times New Roman" w:cs="Times New Roman"/>
          <w:sz w:val="24"/>
          <w:szCs w:val="24"/>
          <w:u w:val="single"/>
        </w:rPr>
      </w:pPr>
      <w:r w:rsidRPr="006A2969">
        <w:rPr>
          <w:rFonts w:ascii="Times New Roman" w:hAnsi="Times New Roman" w:cs="Times New Roman"/>
          <w:sz w:val="24"/>
          <w:szCs w:val="24"/>
          <w:u w:val="single"/>
        </w:rPr>
        <w:t>Compartimentului de Asistenţă Socială</w:t>
      </w:r>
    </w:p>
    <w:p w:rsidR="003D2FF8" w:rsidRPr="006A2969" w:rsidRDefault="003D2FF8" w:rsidP="003D2FF8">
      <w:pPr>
        <w:jc w:val="center"/>
        <w:rPr>
          <w:rFonts w:ascii="Times New Roman" w:hAnsi="Times New Roman" w:cs="Times New Roman"/>
          <w:sz w:val="24"/>
          <w:szCs w:val="24"/>
          <w:u w:val="single"/>
        </w:rPr>
      </w:pPr>
      <w:r w:rsidRPr="006A2969">
        <w:rPr>
          <w:rFonts w:ascii="Times New Roman" w:hAnsi="Times New Roman" w:cs="Times New Roman"/>
          <w:sz w:val="24"/>
          <w:szCs w:val="24"/>
          <w:u w:val="single"/>
        </w:rPr>
        <w:t>din cadrul aparatului de specialitate al Primarului comunei Poplaca</w:t>
      </w:r>
    </w:p>
    <w:p w:rsidR="003D2FF8" w:rsidRPr="006A2969" w:rsidRDefault="003D2FF8" w:rsidP="003D2FF8">
      <w:pPr>
        <w:jc w:val="center"/>
        <w:rPr>
          <w:rFonts w:ascii="Times New Roman" w:hAnsi="Times New Roman" w:cs="Times New Roman"/>
          <w:sz w:val="24"/>
          <w:szCs w:val="24"/>
          <w:u w:val="single"/>
        </w:rPr>
      </w:pPr>
    </w:p>
    <w:p w:rsidR="00EE4998" w:rsidRPr="006A2969" w:rsidRDefault="00EE4998" w:rsidP="003D2FF8">
      <w:pPr>
        <w:jc w:val="center"/>
        <w:rPr>
          <w:rFonts w:ascii="Times New Roman" w:hAnsi="Times New Roman" w:cs="Times New Roman"/>
          <w:sz w:val="24"/>
          <w:szCs w:val="24"/>
          <w:u w:val="single"/>
        </w:rPr>
      </w:pPr>
    </w:p>
    <w:p w:rsidR="00EE4998" w:rsidRPr="006A2969" w:rsidRDefault="00EE4998" w:rsidP="003D2FF8">
      <w:pPr>
        <w:jc w:val="center"/>
        <w:rPr>
          <w:rFonts w:ascii="Times New Roman" w:hAnsi="Times New Roman" w:cs="Times New Roman"/>
          <w:sz w:val="24"/>
          <w:szCs w:val="24"/>
          <w:u w:val="single"/>
        </w:rPr>
      </w:pPr>
    </w:p>
    <w:tbl>
      <w:tblPr>
        <w:tblStyle w:val="TableGrid"/>
        <w:tblW w:w="0" w:type="auto"/>
        <w:tblInd w:w="3823" w:type="dxa"/>
        <w:tblLook w:val="04A0" w:firstRow="1" w:lastRow="0" w:firstColumn="1" w:lastColumn="0" w:noHBand="0" w:noVBand="1"/>
      </w:tblPr>
      <w:tblGrid>
        <w:gridCol w:w="1842"/>
      </w:tblGrid>
      <w:tr w:rsidR="00150AE4" w:rsidRPr="006A2969" w:rsidTr="00150AE4">
        <w:tc>
          <w:tcPr>
            <w:tcW w:w="1842" w:type="dxa"/>
          </w:tcPr>
          <w:p w:rsidR="00150AE4" w:rsidRPr="006A2969" w:rsidRDefault="00150AE4" w:rsidP="003D2FF8">
            <w:pPr>
              <w:jc w:val="center"/>
              <w:rPr>
                <w:rFonts w:ascii="Times New Roman" w:hAnsi="Times New Roman" w:cs="Times New Roman"/>
                <w:sz w:val="24"/>
                <w:szCs w:val="24"/>
              </w:rPr>
            </w:pPr>
            <w:r w:rsidRPr="006A2969">
              <w:rPr>
                <w:rFonts w:ascii="Times New Roman" w:hAnsi="Times New Roman" w:cs="Times New Roman"/>
                <w:sz w:val="24"/>
                <w:szCs w:val="24"/>
              </w:rPr>
              <w:t>Primar</w:t>
            </w:r>
          </w:p>
          <w:p w:rsidR="00807D03" w:rsidRPr="006A2969" w:rsidRDefault="00807D03" w:rsidP="003D2FF8">
            <w:pPr>
              <w:jc w:val="center"/>
              <w:rPr>
                <w:rFonts w:ascii="Times New Roman" w:hAnsi="Times New Roman" w:cs="Times New Roman"/>
                <w:sz w:val="24"/>
                <w:szCs w:val="24"/>
              </w:rPr>
            </w:pPr>
          </w:p>
        </w:tc>
      </w:tr>
    </w:tbl>
    <w:p w:rsidR="00241FEF" w:rsidRPr="006A2969" w:rsidRDefault="00241FEF" w:rsidP="00241FEF">
      <w:pPr>
        <w:jc w:val="center"/>
        <w:rPr>
          <w:rFonts w:ascii="Times New Roman" w:hAnsi="Times New Roman" w:cs="Times New Roman"/>
          <w:sz w:val="24"/>
          <w:szCs w:val="24"/>
        </w:rPr>
      </w:pPr>
      <w:r w:rsidRPr="006A2969">
        <w:rPr>
          <w:rFonts w:ascii="Times New Roman" w:hAnsi="Times New Roman" w:cs="Times New Roman"/>
          <w:sz w:val="24"/>
          <w:szCs w:val="24"/>
        </w:rPr>
        <w:t>↓</w:t>
      </w:r>
    </w:p>
    <w:tbl>
      <w:tblPr>
        <w:tblStyle w:val="TableGrid"/>
        <w:tblW w:w="0" w:type="auto"/>
        <w:tblInd w:w="3823" w:type="dxa"/>
        <w:tblLook w:val="04A0" w:firstRow="1" w:lastRow="0" w:firstColumn="1" w:lastColumn="0" w:noHBand="0" w:noVBand="1"/>
      </w:tblPr>
      <w:tblGrid>
        <w:gridCol w:w="1701"/>
      </w:tblGrid>
      <w:tr w:rsidR="00150AE4" w:rsidRPr="006A2969" w:rsidTr="00241FEF">
        <w:tc>
          <w:tcPr>
            <w:tcW w:w="1701" w:type="dxa"/>
          </w:tcPr>
          <w:p w:rsidR="00150AE4" w:rsidRPr="006A2969" w:rsidRDefault="00150AE4" w:rsidP="00241FEF">
            <w:pPr>
              <w:jc w:val="center"/>
              <w:rPr>
                <w:rFonts w:ascii="Times New Roman" w:hAnsi="Times New Roman" w:cs="Times New Roman"/>
                <w:sz w:val="24"/>
                <w:szCs w:val="24"/>
              </w:rPr>
            </w:pPr>
            <w:r w:rsidRPr="006A2969">
              <w:rPr>
                <w:rFonts w:ascii="Times New Roman" w:hAnsi="Times New Roman" w:cs="Times New Roman"/>
                <w:sz w:val="24"/>
                <w:szCs w:val="24"/>
              </w:rPr>
              <w:t xml:space="preserve">Secretar </w:t>
            </w:r>
          </w:p>
          <w:p w:rsidR="00807D03" w:rsidRPr="006A2969" w:rsidRDefault="00807D03" w:rsidP="00241FEF">
            <w:pPr>
              <w:jc w:val="center"/>
              <w:rPr>
                <w:rFonts w:ascii="Times New Roman" w:hAnsi="Times New Roman" w:cs="Times New Roman"/>
                <w:sz w:val="24"/>
                <w:szCs w:val="24"/>
              </w:rPr>
            </w:pPr>
          </w:p>
        </w:tc>
      </w:tr>
    </w:tbl>
    <w:p w:rsidR="00150AE4" w:rsidRPr="006A2969" w:rsidRDefault="00150AE4" w:rsidP="00150AE4">
      <w:pPr>
        <w:rPr>
          <w:rFonts w:ascii="Times New Roman" w:hAnsi="Times New Roman" w:cs="Times New Roman"/>
          <w:sz w:val="24"/>
          <w:szCs w:val="24"/>
          <w:u w:val="single"/>
        </w:rPr>
      </w:pPr>
    </w:p>
    <w:p w:rsidR="00EE4998" w:rsidRPr="006A2969" w:rsidRDefault="00EE4998" w:rsidP="00150AE4">
      <w:pPr>
        <w:rPr>
          <w:rFonts w:ascii="Times New Roman" w:hAnsi="Times New Roman" w:cs="Times New Roman"/>
          <w:sz w:val="24"/>
          <w:szCs w:val="24"/>
          <w:u w:val="single"/>
        </w:rPr>
      </w:pPr>
    </w:p>
    <w:p w:rsidR="00146FF4" w:rsidRPr="006A2969" w:rsidRDefault="00EE4998" w:rsidP="00150AE4">
      <w:pPr>
        <w:rPr>
          <w:rFonts w:ascii="Times New Roman" w:hAnsi="Times New Roman" w:cs="Times New Roman"/>
          <w:sz w:val="24"/>
          <w:szCs w:val="24"/>
        </w:rPr>
      </w:pPr>
      <w:r w:rsidRPr="006A2969">
        <w:rPr>
          <w:rFonts w:ascii="Times New Roman" w:hAnsi="Times New Roman" w:cs="Times New Roman"/>
          <w:sz w:val="24"/>
          <w:szCs w:val="24"/>
        </w:rPr>
        <w:tab/>
      </w:r>
      <w:r w:rsidRPr="006A2969">
        <w:rPr>
          <w:rFonts w:ascii="Times New Roman" w:hAnsi="Times New Roman" w:cs="Times New Roman"/>
          <w:sz w:val="24"/>
          <w:szCs w:val="24"/>
        </w:rPr>
        <w:tab/>
      </w:r>
      <w:r w:rsidRPr="006A2969">
        <w:rPr>
          <w:rFonts w:ascii="Times New Roman" w:hAnsi="Times New Roman" w:cs="Times New Roman"/>
          <w:sz w:val="24"/>
          <w:szCs w:val="24"/>
        </w:rPr>
        <w:tab/>
      </w:r>
      <w:r w:rsidRPr="006A2969">
        <w:rPr>
          <w:rFonts w:ascii="Times New Roman" w:hAnsi="Times New Roman" w:cs="Times New Roman"/>
          <w:sz w:val="24"/>
          <w:szCs w:val="24"/>
        </w:rPr>
        <w:tab/>
      </w:r>
      <w:r w:rsidRPr="006A2969">
        <w:rPr>
          <w:rFonts w:ascii="Times New Roman" w:hAnsi="Times New Roman" w:cs="Times New Roman"/>
          <w:sz w:val="24"/>
          <w:szCs w:val="24"/>
        </w:rPr>
        <w:tab/>
      </w:r>
      <w:r w:rsidRPr="006A2969">
        <w:rPr>
          <w:rFonts w:ascii="Times New Roman" w:hAnsi="Times New Roman" w:cs="Times New Roman"/>
          <w:sz w:val="24"/>
          <w:szCs w:val="24"/>
        </w:rPr>
        <w:tab/>
      </w:r>
      <w:r w:rsidRPr="006A2969">
        <w:rPr>
          <w:rFonts w:ascii="Times New Roman" w:hAnsi="Times New Roman" w:cs="Times New Roman"/>
          <w:sz w:val="24"/>
          <w:szCs w:val="24"/>
        </w:rPr>
        <w:tab/>
      </w:r>
      <w:r w:rsidRPr="006A2969">
        <w:rPr>
          <w:rFonts w:ascii="Times New Roman" w:hAnsi="Times New Roman" w:cs="Times New Roman"/>
          <w:sz w:val="24"/>
          <w:szCs w:val="24"/>
        </w:rPr>
        <w:tab/>
      </w:r>
      <w:r w:rsidRPr="006A2969">
        <w:rPr>
          <w:rFonts w:ascii="Times New Roman" w:hAnsi="Times New Roman" w:cs="Times New Roman"/>
          <w:sz w:val="24"/>
          <w:szCs w:val="24"/>
        </w:rPr>
        <w:tab/>
      </w:r>
    </w:p>
    <w:p w:rsidR="00146FF4" w:rsidRPr="006A2969" w:rsidRDefault="00146FF4" w:rsidP="00150AE4">
      <w:pPr>
        <w:rPr>
          <w:rFonts w:ascii="Times New Roman" w:hAnsi="Times New Roman" w:cs="Times New Roman"/>
          <w:sz w:val="24"/>
          <w:szCs w:val="24"/>
        </w:rPr>
      </w:pPr>
    </w:p>
    <w:tbl>
      <w:tblPr>
        <w:tblStyle w:val="TableGrid"/>
        <w:tblpPr w:leftFromText="180" w:rightFromText="180" w:vertAnchor="text" w:horzAnchor="page" w:tblpX="8656" w:tblpY="303"/>
        <w:tblW w:w="0" w:type="auto"/>
        <w:tblLook w:val="04A0" w:firstRow="1" w:lastRow="0" w:firstColumn="1" w:lastColumn="0" w:noHBand="0" w:noVBand="1"/>
      </w:tblPr>
      <w:tblGrid>
        <w:gridCol w:w="1838"/>
      </w:tblGrid>
      <w:tr w:rsidR="009E39D3" w:rsidRPr="006A2969" w:rsidTr="00241FEF">
        <w:trPr>
          <w:trHeight w:val="469"/>
        </w:trPr>
        <w:tc>
          <w:tcPr>
            <w:tcW w:w="1838" w:type="dxa"/>
          </w:tcPr>
          <w:p w:rsidR="009E39D3" w:rsidRPr="006A2969" w:rsidRDefault="009E39D3" w:rsidP="00241FEF">
            <w:pPr>
              <w:rPr>
                <w:rFonts w:ascii="Times New Roman" w:hAnsi="Times New Roman" w:cs="Times New Roman"/>
                <w:sz w:val="24"/>
                <w:szCs w:val="24"/>
              </w:rPr>
            </w:pPr>
            <w:r w:rsidRPr="006A2969">
              <w:rPr>
                <w:rFonts w:ascii="Times New Roman" w:hAnsi="Times New Roman" w:cs="Times New Roman"/>
                <w:sz w:val="24"/>
                <w:szCs w:val="24"/>
              </w:rPr>
              <w:t>Asistent personal persoanei cu handicap</w:t>
            </w:r>
            <w:r w:rsidR="00241FEF" w:rsidRPr="006A2969">
              <w:rPr>
                <w:rFonts w:ascii="Times New Roman" w:hAnsi="Times New Roman" w:cs="Times New Roman"/>
                <w:sz w:val="24"/>
                <w:szCs w:val="24"/>
              </w:rPr>
              <w:t xml:space="preserve"> grav</w:t>
            </w:r>
          </w:p>
        </w:tc>
      </w:tr>
    </w:tbl>
    <w:p w:rsidR="00A70429" w:rsidRPr="006A2969" w:rsidRDefault="00A70429" w:rsidP="00150AE4">
      <w:pPr>
        <w:rPr>
          <w:rFonts w:ascii="Times New Roman" w:hAnsi="Times New Roman" w:cs="Times New Roman"/>
          <w:sz w:val="24"/>
          <w:szCs w:val="24"/>
        </w:rPr>
      </w:pPr>
    </w:p>
    <w:tbl>
      <w:tblPr>
        <w:tblStyle w:val="TableGrid"/>
        <w:tblpPr w:leftFromText="180" w:rightFromText="180" w:vertAnchor="text" w:tblpY="1"/>
        <w:tblOverlap w:val="never"/>
        <w:tblW w:w="0" w:type="auto"/>
        <w:tblLook w:val="04A0" w:firstRow="1" w:lastRow="0" w:firstColumn="1" w:lastColumn="0" w:noHBand="0" w:noVBand="1"/>
      </w:tblPr>
      <w:tblGrid>
        <w:gridCol w:w="1696"/>
      </w:tblGrid>
      <w:tr w:rsidR="00A70429" w:rsidRPr="006A2969" w:rsidTr="00241FEF">
        <w:tc>
          <w:tcPr>
            <w:tcW w:w="1696" w:type="dxa"/>
          </w:tcPr>
          <w:p w:rsidR="00A70429" w:rsidRPr="006A2969" w:rsidRDefault="00241FEF" w:rsidP="009E39D3">
            <w:pPr>
              <w:rPr>
                <w:rFonts w:ascii="Times New Roman" w:hAnsi="Times New Roman" w:cs="Times New Roman"/>
                <w:sz w:val="24"/>
                <w:szCs w:val="24"/>
              </w:rPr>
            </w:pPr>
            <w:r w:rsidRPr="006A2969">
              <w:rPr>
                <w:rFonts w:ascii="Times New Roman" w:hAnsi="Times New Roman" w:cs="Times New Roman"/>
                <w:sz w:val="24"/>
                <w:szCs w:val="24"/>
              </w:rPr>
              <w:t xml:space="preserve">Inspector </w:t>
            </w:r>
          </w:p>
          <w:p w:rsidR="00241FEF" w:rsidRPr="006A2969" w:rsidRDefault="00241FEF" w:rsidP="009E39D3">
            <w:pPr>
              <w:rPr>
                <w:rFonts w:ascii="Times New Roman" w:hAnsi="Times New Roman" w:cs="Times New Roman"/>
                <w:sz w:val="24"/>
                <w:szCs w:val="24"/>
              </w:rPr>
            </w:pPr>
          </w:p>
        </w:tc>
      </w:tr>
    </w:tbl>
    <w:p w:rsidR="00EE4998" w:rsidRPr="006A2969" w:rsidRDefault="009E39D3" w:rsidP="00150AE4">
      <w:pPr>
        <w:rPr>
          <w:rFonts w:ascii="Times New Roman" w:hAnsi="Times New Roman" w:cs="Times New Roman"/>
          <w:sz w:val="24"/>
          <w:szCs w:val="24"/>
        </w:rPr>
      </w:pPr>
      <w:r w:rsidRPr="006A2969">
        <w:rPr>
          <w:rFonts w:ascii="Times New Roman" w:hAnsi="Times New Roman" w:cs="Times New Roman"/>
          <w:sz w:val="24"/>
          <w:szCs w:val="24"/>
        </w:rPr>
        <w:br w:type="textWrapping" w:clear="all"/>
        <w:t xml:space="preserve">           </w:t>
      </w:r>
    </w:p>
    <w:p w:rsidR="00150AE4" w:rsidRPr="006A2969" w:rsidRDefault="00EE4998" w:rsidP="00150AE4">
      <w:pPr>
        <w:rPr>
          <w:rFonts w:ascii="Times New Roman" w:hAnsi="Times New Roman" w:cs="Times New Roman"/>
          <w:sz w:val="24"/>
          <w:szCs w:val="24"/>
        </w:rPr>
      </w:pPr>
      <w:r w:rsidRPr="006A2969">
        <w:rPr>
          <w:rFonts w:ascii="Times New Roman" w:hAnsi="Times New Roman" w:cs="Times New Roman"/>
          <w:sz w:val="24"/>
          <w:szCs w:val="24"/>
        </w:rPr>
        <w:tab/>
      </w:r>
      <w:r w:rsidRPr="006A2969">
        <w:rPr>
          <w:rFonts w:ascii="Times New Roman" w:hAnsi="Times New Roman" w:cs="Times New Roman"/>
          <w:sz w:val="24"/>
          <w:szCs w:val="24"/>
        </w:rPr>
        <w:tab/>
      </w:r>
    </w:p>
    <w:p w:rsidR="00462DA9" w:rsidRPr="006A2969" w:rsidRDefault="00462DA9" w:rsidP="00150AE4">
      <w:pPr>
        <w:rPr>
          <w:rFonts w:ascii="Times New Roman" w:hAnsi="Times New Roman" w:cs="Times New Roman"/>
          <w:sz w:val="24"/>
          <w:szCs w:val="24"/>
        </w:rPr>
      </w:pPr>
    </w:p>
    <w:p w:rsidR="00462DA9" w:rsidRPr="006A2969" w:rsidRDefault="00462DA9" w:rsidP="00150AE4">
      <w:pPr>
        <w:rPr>
          <w:rFonts w:ascii="Times New Roman" w:hAnsi="Times New Roman" w:cs="Times New Roman"/>
          <w:sz w:val="24"/>
          <w:szCs w:val="24"/>
        </w:rPr>
      </w:pPr>
    </w:p>
    <w:p w:rsidR="00462DA9" w:rsidRPr="006A2969" w:rsidRDefault="00462DA9" w:rsidP="00150AE4">
      <w:pPr>
        <w:rPr>
          <w:rFonts w:ascii="Times New Roman" w:hAnsi="Times New Roman" w:cs="Times New Roman"/>
          <w:sz w:val="24"/>
          <w:szCs w:val="24"/>
        </w:rPr>
      </w:pPr>
    </w:p>
    <w:p w:rsidR="00150AE4" w:rsidRPr="006A2969" w:rsidRDefault="00150AE4" w:rsidP="00807D03">
      <w:pPr>
        <w:rPr>
          <w:rFonts w:ascii="Times New Roman" w:hAnsi="Times New Roman" w:cs="Times New Roman"/>
          <w:sz w:val="24"/>
          <w:szCs w:val="24"/>
        </w:rPr>
      </w:pPr>
    </w:p>
    <w:p w:rsidR="00706E62" w:rsidRPr="006A2969" w:rsidRDefault="00462DA9" w:rsidP="00807D03">
      <w:pPr>
        <w:rPr>
          <w:rFonts w:ascii="Times New Roman" w:hAnsi="Times New Roman" w:cs="Times New Roman"/>
          <w:sz w:val="24"/>
          <w:szCs w:val="24"/>
        </w:rPr>
      </w:pPr>
      <w:r w:rsidRPr="006A2969">
        <w:rPr>
          <w:rFonts w:ascii="Times New Roman" w:hAnsi="Times New Roman" w:cs="Times New Roman"/>
          <w:sz w:val="24"/>
          <w:szCs w:val="24"/>
        </w:rPr>
        <w:t xml:space="preserve">PREŞEDINTE DE ŞEDINŢĂ, </w:t>
      </w:r>
      <w:r w:rsidRPr="006A2969">
        <w:rPr>
          <w:rFonts w:ascii="Times New Roman" w:hAnsi="Times New Roman" w:cs="Times New Roman"/>
          <w:sz w:val="24"/>
          <w:szCs w:val="24"/>
        </w:rPr>
        <w:tab/>
      </w:r>
      <w:r w:rsidRPr="006A2969">
        <w:rPr>
          <w:rFonts w:ascii="Times New Roman" w:hAnsi="Times New Roman" w:cs="Times New Roman"/>
          <w:sz w:val="24"/>
          <w:szCs w:val="24"/>
        </w:rPr>
        <w:tab/>
      </w:r>
      <w:r w:rsidRPr="006A2969">
        <w:rPr>
          <w:rFonts w:ascii="Times New Roman" w:hAnsi="Times New Roman" w:cs="Times New Roman"/>
          <w:sz w:val="24"/>
          <w:szCs w:val="24"/>
        </w:rPr>
        <w:tab/>
      </w:r>
      <w:r w:rsidRPr="006A2969">
        <w:rPr>
          <w:rFonts w:ascii="Times New Roman" w:hAnsi="Times New Roman" w:cs="Times New Roman"/>
          <w:sz w:val="24"/>
          <w:szCs w:val="24"/>
        </w:rPr>
        <w:tab/>
      </w:r>
      <w:r w:rsidR="00706E62" w:rsidRPr="006A2969">
        <w:rPr>
          <w:rFonts w:ascii="Times New Roman" w:hAnsi="Times New Roman" w:cs="Times New Roman"/>
          <w:sz w:val="24"/>
          <w:szCs w:val="24"/>
        </w:rPr>
        <w:t xml:space="preserve">CONTRASEMNEAZĂ SECRETAR, </w:t>
      </w:r>
    </w:p>
    <w:p w:rsidR="00706E62" w:rsidRPr="00462DA9" w:rsidRDefault="00706E62" w:rsidP="00807D03">
      <w:pPr>
        <w:rPr>
          <w:rFonts w:ascii="Times New Roman" w:hAnsi="Times New Roman" w:cs="Times New Roman"/>
          <w:sz w:val="24"/>
          <w:szCs w:val="24"/>
        </w:rPr>
      </w:pPr>
      <w:r w:rsidRPr="006A2969">
        <w:rPr>
          <w:rFonts w:ascii="Times New Roman" w:hAnsi="Times New Roman" w:cs="Times New Roman"/>
          <w:sz w:val="24"/>
          <w:szCs w:val="24"/>
        </w:rPr>
        <w:t xml:space="preserve"> </w:t>
      </w:r>
      <w:r w:rsidRPr="006A2969">
        <w:rPr>
          <w:rFonts w:ascii="Times New Roman" w:hAnsi="Times New Roman" w:cs="Times New Roman"/>
          <w:sz w:val="24"/>
          <w:szCs w:val="24"/>
        </w:rPr>
        <w:tab/>
      </w:r>
      <w:r w:rsidR="0093582B" w:rsidRPr="006A2969">
        <w:rPr>
          <w:rFonts w:ascii="Times New Roman" w:hAnsi="Times New Roman" w:cs="Times New Roman"/>
          <w:sz w:val="24"/>
          <w:szCs w:val="24"/>
        </w:rPr>
        <w:t>MUNTEAN ANA</w:t>
      </w:r>
      <w:r w:rsidR="0093582B" w:rsidRPr="006A2969">
        <w:rPr>
          <w:rFonts w:ascii="Times New Roman" w:hAnsi="Times New Roman" w:cs="Times New Roman"/>
          <w:sz w:val="24"/>
          <w:szCs w:val="24"/>
        </w:rPr>
        <w:tab/>
      </w:r>
      <w:r w:rsidR="0093582B" w:rsidRPr="006A2969">
        <w:rPr>
          <w:rFonts w:ascii="Times New Roman" w:hAnsi="Times New Roman" w:cs="Times New Roman"/>
          <w:sz w:val="24"/>
          <w:szCs w:val="24"/>
        </w:rPr>
        <w:tab/>
      </w:r>
      <w:r w:rsidR="0093582B" w:rsidRPr="006A2969">
        <w:rPr>
          <w:rFonts w:ascii="Times New Roman" w:hAnsi="Times New Roman" w:cs="Times New Roman"/>
          <w:sz w:val="24"/>
          <w:szCs w:val="24"/>
        </w:rPr>
        <w:tab/>
      </w:r>
      <w:r w:rsidR="0093582B" w:rsidRPr="006A2969">
        <w:rPr>
          <w:rFonts w:ascii="Times New Roman" w:hAnsi="Times New Roman" w:cs="Times New Roman"/>
          <w:sz w:val="24"/>
          <w:szCs w:val="24"/>
        </w:rPr>
        <w:tab/>
      </w:r>
      <w:r w:rsidR="0093582B" w:rsidRPr="006A2969">
        <w:rPr>
          <w:rFonts w:ascii="Times New Roman" w:hAnsi="Times New Roman" w:cs="Times New Roman"/>
          <w:sz w:val="24"/>
          <w:szCs w:val="24"/>
        </w:rPr>
        <w:tab/>
      </w:r>
      <w:r w:rsidR="004C3774" w:rsidRPr="006A2969">
        <w:rPr>
          <w:rFonts w:ascii="Times New Roman" w:hAnsi="Times New Roman" w:cs="Times New Roman"/>
          <w:sz w:val="24"/>
          <w:szCs w:val="24"/>
        </w:rPr>
        <w:t xml:space="preserve">       </w:t>
      </w:r>
      <w:r w:rsidRPr="006A2969">
        <w:rPr>
          <w:rFonts w:ascii="Times New Roman" w:hAnsi="Times New Roman" w:cs="Times New Roman"/>
          <w:sz w:val="24"/>
          <w:szCs w:val="24"/>
        </w:rPr>
        <w:t>NISTOR IULIANA ELEN</w:t>
      </w:r>
      <w:r w:rsidRPr="00462DA9">
        <w:rPr>
          <w:rFonts w:ascii="Times New Roman" w:hAnsi="Times New Roman" w:cs="Times New Roman"/>
          <w:sz w:val="24"/>
          <w:szCs w:val="24"/>
        </w:rPr>
        <w:t xml:space="preserve">A </w:t>
      </w:r>
    </w:p>
    <w:sectPr w:rsidR="00706E62" w:rsidRPr="00462DA9" w:rsidSect="00A95457">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445"/>
    <w:rsid w:val="00146FF4"/>
    <w:rsid w:val="00150AE4"/>
    <w:rsid w:val="00241FEF"/>
    <w:rsid w:val="00252671"/>
    <w:rsid w:val="003D2FF8"/>
    <w:rsid w:val="00462DA9"/>
    <w:rsid w:val="0047402D"/>
    <w:rsid w:val="004C3774"/>
    <w:rsid w:val="00653489"/>
    <w:rsid w:val="006A2969"/>
    <w:rsid w:val="00706E62"/>
    <w:rsid w:val="00807D03"/>
    <w:rsid w:val="0083232F"/>
    <w:rsid w:val="0093582B"/>
    <w:rsid w:val="009E39D3"/>
    <w:rsid w:val="00A70429"/>
    <w:rsid w:val="00A95457"/>
    <w:rsid w:val="00EE4998"/>
    <w:rsid w:val="00F764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EA7E2"/>
  <w15:chartTrackingRefBased/>
  <w15:docId w15:val="{FC3E28CE-40D8-46B0-930D-B0AA78A1D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445"/>
    <w:pPr>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0A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79595-2A28-4EA2-9719-2713DEC86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3928</Words>
  <Characters>22391</Characters>
  <Application>Microsoft Office Word</Application>
  <DocSecurity>0</DocSecurity>
  <Lines>186</Lines>
  <Paragraphs>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PPoplacasecretar</cp:lastModifiedBy>
  <cp:revision>8</cp:revision>
  <dcterms:created xsi:type="dcterms:W3CDTF">2018-04-11T08:51:00Z</dcterms:created>
  <dcterms:modified xsi:type="dcterms:W3CDTF">2018-05-30T08:55:00Z</dcterms:modified>
</cp:coreProperties>
</file>